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Руководителю ИФНС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ИНН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КПП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(юридический и фактический):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Тел.: 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Исх. №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№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ответ на требование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о представлении пояснений о возможном занижении суммы налоговой базы в расчете по страховым взносам за 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связи с невыполнением контрольного соотношения из-за превышения суммы выплат физическим лицам по данным выписок банка с корректировкой на коэффициент 0,87 над показателем облагаемой базы для исчисления страховых взносов в РСВ более чем на 100 000 руб. сообщаем следующее.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Расхождение связано с выплатой арендной платы физическому лицу –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Сумма арендой платы по договору составляет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Данная выплата не облагается страховыми взносами, так как не относится к объекту обложения на основании </w:t>
      </w:r>
      <w:r>
        <w:rPr>
          <w:rFonts w:hAnsi="Times New Roman" w:cs="Times New Roman"/>
          <w:color w:val="000000"/>
          <w:sz w:val="24"/>
          <w:szCs w:val="24"/>
        </w:rPr>
        <w:t>пункта 4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420 Налогового кодекса РФ. В связи с этим сумма арендной платы не отражена в расчете по страховым взносам за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платежном поручении от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указана сумма </w:t>
      </w:r>
      <w:r>
        <w:rPr>
          <w:rFonts w:hAnsi="Times New Roman" w:cs="Times New Roman"/>
          <w:color w:val="000000"/>
          <w:sz w:val="24"/>
          <w:szCs w:val="24"/>
        </w:rPr>
        <w:t>арендной платы за вычетом НДФЛ</w:t>
      </w:r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При этом в платежном поручении некорректно указано назначение платежа – «расчет».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расчете по страховым взносам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нет ошибок и противоречий между сведениями. Вносить изменения не требуется.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карточка счета 76 по расчетам по арендной плате с физическим лицом –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2072daf21a246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