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 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оложение о сдельной оплате труда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действующим законодательством РФ и предусматривает порядок и условия оплаты труда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Сдельная система применяется для оплаты следующих видов работ: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должностей и конкретных работников, переведенных с их согласия на сдельную оплату, утверждается работодателем в форме приказа до начала периода, с которого она подлежит применению в отношении таких должностей и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Изменение данного перечня по согласию сторон трудовых отношений допускается в любое время. При несогласии сторон изменения оформляются в порядке главы 12 Трудового кодекса 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Заработная плата сотрудников включает в себя: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должностной оклад – выплачивается в соответствии со штатным расписанием и представляет собой фиксированный размер оплаты труда работника за исполнение трудовых (должностных) обязанностей определенной сложности за календарный месяц без учета компенсационных, стимулирующих и социальных выплат;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проценты от продаж – представляют собой сдельную часть </w:t>
      </w:r>
      <w:r>
        <w:rPr>
          <w:rFonts w:hAnsi="Times New Roman" w:cs="Times New Roman"/>
          <w:color w:val="000000"/>
          <w:sz w:val="24"/>
          <w:szCs w:val="24"/>
        </w:rPr>
        <w:t>оплаты труда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работника, рассчитанную в соответствии с пунктом 2.1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Среднемесячные совокупные выплаты вознаграждения по настоящему Положению не могут быть меньше должностного оклада.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Система оплаты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 основу расчета при сдельной оплате труда берется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Основанием для начисления вознаграждения </w:t>
      </w:r>
      <w:r>
        <w:rPr>
          <w:rFonts w:hAnsi="Times New Roman" w:cs="Times New Roman"/>
          <w:color w:val="000000"/>
          <w:sz w:val="24"/>
          <w:szCs w:val="24"/>
        </w:rPr>
        <w:t xml:space="preserve">являются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Если невозможно определить выработку сотрудника, сдельная часть оплаты труда не выплачивается.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Заработная плата начисляется </w:t>
      </w:r>
      <w:r>
        <w:rPr>
          <w:rFonts w:hAnsi="Times New Roman" w:cs="Times New Roman"/>
          <w:color w:val="000000"/>
          <w:sz w:val="24"/>
          <w:szCs w:val="24"/>
        </w:rPr>
        <w:t xml:space="preserve"> не реже чем каждые полмесяца в день, установленный Правилами трудового распорядка, коллективным договором, трудовыми договорами.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Заработная плата за первую половину месяца рассчитывается исходя из должностного оклада пропорционально отработанному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По итогам работы за месяц работнику выплачивается оставшаяся часть должностного оклада и причитающаяся сдельная часть оплаты труда.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ндексация заработной платы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Оклад Работника индексируется в связи с ростом потребительских цен на товары и услуги.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</w:t>
      </w:r>
      <w:r>
        <w:rPr>
          <w:rFonts w:hAnsi="Times New Roman" w:cs="Times New Roman"/>
          <w:color w:val="000000"/>
          <w:sz w:val="24"/>
          <w:szCs w:val="24"/>
        </w:rPr>
        <w:t>о окончании каждого квартала Работодатель проводит увеличение окладов сотрудников в соответствии с индексом роста потребительских цен, определенным на основании данных Росстата.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Оклад с учетом индексации </w:t>
      </w:r>
      <w:r>
        <w:rPr>
          <w:rFonts w:hAnsi="Times New Roman" w:cs="Times New Roman"/>
          <w:color w:val="000000"/>
          <w:sz w:val="24"/>
          <w:szCs w:val="24"/>
        </w:rPr>
        <w:t xml:space="preserve"> выплачивается Работнику начиная с первого месяца каждого квартала.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 задержку выплаты заработной платы Работодатель несет ответственность в соответствии с законодательством 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случае задержки выплаты заработной платы на срок более 15 дней Работник имеет право, известив Работодателя в письменной форме, приостановить работу на весь период до выплаты задержанной суммы. Указанное приостановление работы считается вынужденным прогулом, при этом за Работником сохраняется должность и оклад (должностной оклад).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Заключительные положения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Настоящее Положение вступает в силу с момента его утверждения и действует бессрочно.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Настоящее Положение применяется к трудовым отношениям, возникшим до вступления его в действие.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Положению о сдельной оплате труда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(фрагмент журнала учета </w:t>
      </w:r>
      <w:r>
        <w:rPr>
          <w:rFonts w:hAnsi="Times New Roman" w:cs="Times New Roman"/>
          <w:color w:val="000000"/>
          <w:sz w:val="24"/>
          <w:szCs w:val="24"/>
        </w:rPr>
        <w:t>продаж)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продажи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менеджера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товара, артикул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Цена,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caacfcae27346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