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4423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189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617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  <w:r>
              <w:br/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__________ </w:t>
            </w:r>
          </w:p>
        </w:tc>
      </w:tr>
      <w:tr>
        <w:trPr>
          <w:trHeight w:val="0"/>
        </w:trPr>
        <w:tc>
          <w:tcPr>
            <w:tcW w:w="4423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ПОЛОЖЕНИЕ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 премировании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617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Настоящее положение определяет порядок и условия выплаты работникам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> стимулирующих выплат в виде премий.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1.2. Положение распространяется на всех работников, состоящих в трудовых отношениях с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> (далее – Работодатель) на основании заключенных трудовых договоров как по основному месту, так и по совместительству.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Положение направлено на повышение материальной заинтересованности работников в своевременном и качественном выполнении трудовых обязанностей, а также повышение эффективности работы и улучшение ее качества.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Премирование является правом, а не обязанностью работодателя. Премия не является гарантированной или обязательной к начислению выплатой.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 Начисление и выплата премий осуществляется при наличии финансовой возможности у Работодателя и на основании индивидуальной оценки результатов работы каждого работника и (или) подразделений Работодателя.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 Премии выплачиваются из фонда оплаты труда Работодателя.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Виды и размеры премий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Работникам могут быть выплачены следующие виды премий: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Премии устанавливаются в размере: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Показатели премирования</w:t>
      </w: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 Выплата премий производится в случае выполнения плана по финансовому результату деятельности Работодателя, утвержденному на текущий год.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Решение о премировании принимается на основании оценки непосредственным руководителем результатов работы сотрудника с учетом показателей, указанных в пунктах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 настоящего Положения.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Показатели для выплаты премии за месяц, полугодие и год: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451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 п/п</w:t>
            </w:r>
          </w:p>
        </w:tc>
        <w:tc>
          <w:tcPr>
            <w:tcW w:w="180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подразделения</w:t>
            </w:r>
          </w:p>
        </w:tc>
        <w:tc>
          <w:tcPr>
            <w:tcW w:w="6589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 премирования</w:t>
            </w:r>
          </w:p>
        </w:tc>
      </w:tr>
      <w:tr>
        <w:trPr>
          <w:trHeight w:val="0"/>
        </w:trPr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65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2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65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3 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65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5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451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65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5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3.3.1. Показатели для выплаты единовременной премии: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Условия для снижения или неначисления премий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Работодатель вправе не начислять работникам премию или снизить ее размер в случаях: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4.2. Наличие дисциплинарного взыскания подтверждается соответствующим приказом. Нарушения, которые не повлекли дисциплинарного взыскания, но являются основанием для снижения или неначисления премии, подтверждаются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 Невыплата работнику премии полностью или частично производится на основании приказа </w:t>
      </w:r>
      <w:r>
        <w:rPr>
          <w:rFonts w:hAnsi="Times New Roman" w:cs="Times New Roman"/>
          <w:color w:val="000000"/>
          <w:sz w:val="24"/>
          <w:szCs w:val="24"/>
        </w:rPr>
        <w:t>_________</w:t>
      </w:r>
      <w:r>
        <w:rPr>
          <w:rFonts w:hAnsi="Times New Roman" w:cs="Times New Roman"/>
          <w:color w:val="000000"/>
          <w:sz w:val="24"/>
          <w:szCs w:val="24"/>
        </w:rPr>
        <w:t xml:space="preserve"> с обязательным указанием причин невыплаты или уменьшения размера премии.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</w:t>
      </w:r>
      <w:r>
        <w:rPr>
          <w:rFonts w:hAnsi="Times New Roman" w:cs="Times New Roman"/>
          <w:color w:val="000000"/>
          <w:sz w:val="24"/>
          <w:szCs w:val="24"/>
        </w:rPr>
        <w:t>. В случае привлечения работника к дисциплинарной ответственности не выплачивать и уменьшать можно только те премии, которые полагаются за период, в котором к работнику было применено соответствующее дисциплинарное взыскание.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4.5</w:t>
      </w:r>
      <w:r>
        <w:rPr>
          <w:rFonts w:hAnsi="Times New Roman" w:cs="Times New Roman"/>
          <w:color w:val="000000"/>
          <w:sz w:val="24"/>
          <w:szCs w:val="24"/>
        </w:rPr>
        <w:t>. Размер месячной зарплаты работника после снижения или невыплаты премии не должен уменьшаться более чем на 20 процентов независимо от оснований, ставших причиной для снижения или невыплаты премии.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Порядок выплаты премий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5.1. Премии выплачиваются на основании приказа </w:t>
      </w:r>
      <w:r>
        <w:rPr>
          <w:rFonts w:hAnsi="Times New Roman" w:cs="Times New Roman"/>
          <w:color w:val="000000"/>
          <w:sz w:val="24"/>
          <w:szCs w:val="24"/>
        </w:rPr>
        <w:t>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по представлению непосредственного руководителя работников. Представление оформляется в свободной форме в виде списка работников, подлежащих премированию, с указанием предполагаемого размера премии и причин, послуживших основанием для ходатайства о премировании.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5.2. Выплата ежемесячной и разовой премии производится одновременно с выплатой заработной платы за прошлый месяц в порядке, установленном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Премия по итогам первого полугодия выплачивается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второго полугодия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а по итогам года –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 Работникам, проработавшим неполное количество рабочих дней в месяце, полугодии или календарном году, премии выплачиваются пропорционально времени, отработанному в учетном периоде.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5.4. Премии за год могут быть выплачены только тем работникам, которые отработали не менее шести месяцев текущего календарного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5.5. Работодатель вправе принять решение о премировании по итогам года работников организации, трудовой договор с которыми прекращен на дату принятия соответствующего решения при достижении показателей премирования в случае их значительного вклада в деятельность организации. В этом случае размер выплаты определяется пропорционально времени работы в организации в отчетном периоде. Срок выплаты определяется по правилам, установленным настоящим положением.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 Заключительные положения</w:t>
      </w: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 Настоящее положение вступает в силу с момента утверждения и действует бессрочно до принятия нового положения.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6.2. Все изменения и дополнения к настоящему положению должны быть утверждены </w:t>
      </w:r>
      <w:r>
        <w:rPr>
          <w:rFonts w:hAnsi="Times New Roman" w:cs="Times New Roman"/>
          <w:color w:val="000000"/>
          <w:sz w:val="24"/>
          <w:szCs w:val="24"/>
        </w:rPr>
        <w:t>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6.3. Все работники организации должны быть ознакомлены с указанным положением под подпись.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tbl>
      <w:tblPr>
        <w:tblW w:w="875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gridSpan w:val="1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/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/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/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/>
        </w:tc>
      </w:tr>
      <w:tr>
        <w:trPr>
          <w:trHeight w:val="0"/>
        </w:trPr>
        <w:tc>
          <w:tcPr>
            <w:tcW w:w="0" w:type="auto"/>
            <w:gridSpan w:val="1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1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Мотивированное мнение профсоюзного комитета от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 №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 учтено.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385b0ec8a33e461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